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C7" w:rsidRDefault="00FE67F4" w:rsidP="006A051D">
      <w:pPr>
        <w:jc w:val="center"/>
        <w:rPr>
          <w:b/>
          <w:color w:val="0070C0"/>
        </w:rPr>
      </w:pPr>
      <w:r>
        <w:rPr>
          <w:rFonts w:hint="eastAsia"/>
          <w:noProof/>
        </w:rPr>
        <w:drawing>
          <wp:anchor distT="0" distB="0" distL="114300" distR="114300" simplePos="0" relativeHeight="251657728" behindDoc="0" locked="0" layoutInCell="1" allowOverlap="1">
            <wp:simplePos x="0" y="0"/>
            <wp:positionH relativeFrom="column">
              <wp:posOffset>1170305</wp:posOffset>
            </wp:positionH>
            <wp:positionV relativeFrom="paragraph">
              <wp:posOffset>-215265</wp:posOffset>
            </wp:positionV>
            <wp:extent cx="3575685" cy="741045"/>
            <wp:effectExtent l="19050" t="0" r="5715" b="0"/>
            <wp:wrapSquare wrapText="bothSides"/>
            <wp:docPr id="2" name="圖片 2" descr="社團法人台灣細胞免疫醫學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社團法人台灣細胞免疫醫學會LOGO"/>
                    <pic:cNvPicPr>
                      <a:picLocks noChangeAspect="1" noChangeArrowheads="1"/>
                    </pic:cNvPicPr>
                  </pic:nvPicPr>
                  <pic:blipFill>
                    <a:blip r:embed="rId7" cstate="print"/>
                    <a:srcRect/>
                    <a:stretch>
                      <a:fillRect/>
                    </a:stretch>
                  </pic:blipFill>
                  <pic:spPr bwMode="auto">
                    <a:xfrm>
                      <a:off x="0" y="0"/>
                      <a:ext cx="3575685" cy="741045"/>
                    </a:xfrm>
                    <a:prstGeom prst="rect">
                      <a:avLst/>
                    </a:prstGeom>
                    <a:noFill/>
                    <a:ln w="9525">
                      <a:noFill/>
                      <a:miter lim="800000"/>
                      <a:headEnd/>
                      <a:tailEnd/>
                    </a:ln>
                  </pic:spPr>
                </pic:pic>
              </a:graphicData>
            </a:graphic>
          </wp:anchor>
        </w:drawing>
      </w:r>
    </w:p>
    <w:p w:rsidR="00F743C7" w:rsidRPr="00F743C7" w:rsidRDefault="00F743C7" w:rsidP="006A051D">
      <w:pPr>
        <w:jc w:val="center"/>
        <w:rPr>
          <w:b/>
          <w:color w:val="000000"/>
        </w:rPr>
      </w:pPr>
    </w:p>
    <w:p w:rsidR="00850616" w:rsidRPr="00850616" w:rsidRDefault="00850616" w:rsidP="00B26DF9">
      <w:pPr>
        <w:jc w:val="center"/>
        <w:rPr>
          <w:b/>
        </w:rPr>
      </w:pPr>
    </w:p>
    <w:p w:rsidR="00850616" w:rsidRDefault="00850616" w:rsidP="00850616"/>
    <w:p w:rsidR="00850616" w:rsidRPr="00850616" w:rsidRDefault="00850616" w:rsidP="00850616">
      <w:pPr>
        <w:rPr>
          <w:b/>
        </w:rPr>
      </w:pPr>
      <w:r w:rsidRPr="00850616">
        <w:rPr>
          <w:rFonts w:hint="eastAsia"/>
          <w:b/>
        </w:rPr>
        <w:t>【活動訊息】</w:t>
      </w:r>
      <w:r w:rsidRPr="00850616">
        <w:rPr>
          <w:rFonts w:hint="eastAsia"/>
          <w:b/>
        </w:rPr>
        <w:t>2018</w:t>
      </w:r>
      <w:r w:rsidRPr="00850616">
        <w:rPr>
          <w:rFonts w:hint="eastAsia"/>
          <w:b/>
        </w:rPr>
        <w:t>免疫細胞療法之臨床應用研討會</w:t>
      </w:r>
    </w:p>
    <w:p w:rsidR="00F743C7" w:rsidRDefault="00F743C7" w:rsidP="00850616">
      <w:pPr>
        <w:rPr>
          <w:b/>
        </w:rPr>
      </w:pPr>
    </w:p>
    <w:p w:rsidR="00850616" w:rsidRPr="00850616" w:rsidRDefault="00850616" w:rsidP="00850616">
      <w:pPr>
        <w:rPr>
          <w:b/>
        </w:rPr>
      </w:pPr>
      <w:r w:rsidRPr="00850616">
        <w:rPr>
          <w:rFonts w:hint="eastAsia"/>
          <w:b/>
        </w:rPr>
        <w:t>【活動說明】</w:t>
      </w:r>
    </w:p>
    <w:p w:rsidR="00850616" w:rsidRDefault="00850616" w:rsidP="00B26DF9">
      <w:pPr>
        <w:jc w:val="both"/>
      </w:pPr>
      <w:r>
        <w:rPr>
          <w:rFonts w:hint="eastAsia"/>
        </w:rPr>
        <w:t>為協助國內醫療人員及研發單位了解</w:t>
      </w:r>
      <w:r w:rsidR="005D1320">
        <w:rPr>
          <w:rFonts w:hint="eastAsia"/>
        </w:rPr>
        <w:t>細胞免疫</w:t>
      </w:r>
      <w:r>
        <w:rPr>
          <w:rFonts w:hint="eastAsia"/>
        </w:rPr>
        <w:t>國際法規、管理政策及未來發展趨勢，社團法人台灣細胞免疫醫學會擬於</w:t>
      </w:r>
      <w:r>
        <w:rPr>
          <w:rFonts w:hint="eastAsia"/>
        </w:rPr>
        <w:t>107</w:t>
      </w:r>
      <w:r>
        <w:rPr>
          <w:rFonts w:hint="eastAsia"/>
        </w:rPr>
        <w:t>年</w:t>
      </w:r>
      <w:r>
        <w:rPr>
          <w:rFonts w:hint="eastAsia"/>
        </w:rPr>
        <w:t>7</w:t>
      </w:r>
      <w:r>
        <w:rPr>
          <w:rFonts w:hint="eastAsia"/>
        </w:rPr>
        <w:t>月</w:t>
      </w:r>
      <w:r>
        <w:rPr>
          <w:rFonts w:hint="eastAsia"/>
        </w:rPr>
        <w:t>29</w:t>
      </w:r>
      <w:r>
        <w:rPr>
          <w:rFonts w:hint="eastAsia"/>
        </w:rPr>
        <w:t>日假高雄醫學大學</w:t>
      </w:r>
      <w:r w:rsidR="005E246E">
        <w:rPr>
          <w:rFonts w:hint="eastAsia"/>
        </w:rPr>
        <w:t>(</w:t>
      </w:r>
      <w:r w:rsidR="005E246E">
        <w:rPr>
          <w:rFonts w:hint="eastAsia"/>
        </w:rPr>
        <w:t>第一教學大樓</w:t>
      </w:r>
      <w:r>
        <w:rPr>
          <w:rFonts w:hint="eastAsia"/>
        </w:rPr>
        <w:t>B1</w:t>
      </w:r>
      <w:r>
        <w:rPr>
          <w:rFonts w:hint="eastAsia"/>
        </w:rPr>
        <w:t>演講廳</w:t>
      </w:r>
      <w:r w:rsidR="005E246E">
        <w:rPr>
          <w:rFonts w:hint="eastAsia"/>
        </w:rPr>
        <w:t>)</w:t>
      </w:r>
      <w:r>
        <w:rPr>
          <w:rFonts w:hint="eastAsia"/>
        </w:rPr>
        <w:t>主辦「</w:t>
      </w:r>
      <w:r>
        <w:rPr>
          <w:rFonts w:hint="eastAsia"/>
        </w:rPr>
        <w:t>2018</w:t>
      </w:r>
      <w:r>
        <w:rPr>
          <w:rFonts w:hint="eastAsia"/>
        </w:rPr>
        <w:t>免疫細胞療法之臨床應用研討會」。</w:t>
      </w:r>
    </w:p>
    <w:p w:rsidR="00850616" w:rsidRDefault="00850616" w:rsidP="00B26DF9">
      <w:pPr>
        <w:jc w:val="both"/>
      </w:pPr>
    </w:p>
    <w:p w:rsidR="00850616" w:rsidRDefault="00850616" w:rsidP="00B26DF9">
      <w:pPr>
        <w:jc w:val="both"/>
      </w:pPr>
      <w:r>
        <w:rPr>
          <w:rFonts w:hint="eastAsia"/>
        </w:rPr>
        <w:t>本次會議特別邀請台大醫院免疫所許秉寧醫師、</w:t>
      </w:r>
      <w:r w:rsidR="00390E51">
        <w:rPr>
          <w:rFonts w:hint="eastAsia"/>
        </w:rPr>
        <w:t>高雄長庚紀念醫院心臟內科葉漢根</w:t>
      </w:r>
      <w:r>
        <w:rPr>
          <w:rFonts w:hint="eastAsia"/>
        </w:rPr>
        <w:t>醫師、</w:t>
      </w:r>
      <w:r w:rsidR="006A051D">
        <w:rPr>
          <w:rFonts w:hint="eastAsia"/>
        </w:rPr>
        <w:t>台成幹細胞治療中心暨台大醫院血液腫瘤科林建廷醫師、高雄長庚紀念醫院神經內科林祖功教授、</w:t>
      </w:r>
      <w:r>
        <w:rPr>
          <w:rFonts w:hint="eastAsia"/>
        </w:rPr>
        <w:t>以及國內相關領域學者專家一同就細胞免疫最新發展與趨勢進行分享與討論，內容精采可期，歡迎您報名一同加入學習的行列，因名額有限，敬請盡速報名以免向隅。</w:t>
      </w:r>
    </w:p>
    <w:p w:rsidR="00850616" w:rsidRDefault="00850616" w:rsidP="00850616"/>
    <w:p w:rsidR="00850616" w:rsidRPr="00B26DF9" w:rsidRDefault="00850616" w:rsidP="00850616">
      <w:pPr>
        <w:rPr>
          <w:b/>
        </w:rPr>
      </w:pPr>
      <w:r w:rsidRPr="00B26DF9">
        <w:rPr>
          <w:rFonts w:hint="eastAsia"/>
          <w:b/>
        </w:rPr>
        <w:t>【活動資訊】</w:t>
      </w:r>
    </w:p>
    <w:p w:rsidR="00850616" w:rsidRDefault="00850616" w:rsidP="00850616">
      <w:r>
        <w:rPr>
          <w:rFonts w:hint="eastAsia"/>
        </w:rPr>
        <w:t>活動日期：</w:t>
      </w:r>
      <w:r>
        <w:rPr>
          <w:rFonts w:hint="eastAsia"/>
        </w:rPr>
        <w:t>2018-07-29</w:t>
      </w:r>
      <w:r w:rsidR="00491C46">
        <w:rPr>
          <w:rFonts w:hint="eastAsia"/>
        </w:rPr>
        <w:t>(</w:t>
      </w:r>
      <w:r w:rsidR="00491C46">
        <w:rPr>
          <w:rFonts w:hint="eastAsia"/>
        </w:rPr>
        <w:t>日</w:t>
      </w:r>
      <w:r w:rsidR="00491C46">
        <w:rPr>
          <w:rFonts w:hint="eastAsia"/>
        </w:rPr>
        <w:t>)</w:t>
      </w:r>
    </w:p>
    <w:p w:rsidR="00850616" w:rsidRDefault="00850616" w:rsidP="00850616">
      <w:r>
        <w:rPr>
          <w:rFonts w:hint="eastAsia"/>
        </w:rPr>
        <w:t>活動地點：高雄醫學大學</w:t>
      </w:r>
      <w:r w:rsidR="007720FB">
        <w:rPr>
          <w:rFonts w:hint="eastAsia"/>
        </w:rPr>
        <w:t>(</w:t>
      </w:r>
      <w:r w:rsidR="007720FB">
        <w:rPr>
          <w:rFonts w:hint="eastAsia"/>
        </w:rPr>
        <w:t>第一教學大樓</w:t>
      </w:r>
      <w:r>
        <w:rPr>
          <w:rFonts w:hint="eastAsia"/>
        </w:rPr>
        <w:t>B1</w:t>
      </w:r>
      <w:r>
        <w:rPr>
          <w:rFonts w:hint="eastAsia"/>
        </w:rPr>
        <w:t>演講廳</w:t>
      </w:r>
      <w:r w:rsidR="007720FB">
        <w:rPr>
          <w:rFonts w:hint="eastAsia"/>
        </w:rPr>
        <w:t xml:space="preserve">) </w:t>
      </w:r>
      <w:r>
        <w:rPr>
          <w:rFonts w:hint="eastAsia"/>
        </w:rPr>
        <w:t>807</w:t>
      </w:r>
      <w:r>
        <w:rPr>
          <w:rFonts w:hint="eastAsia"/>
        </w:rPr>
        <w:t>高雄市三民區十全一路</w:t>
      </w:r>
      <w:r>
        <w:rPr>
          <w:rFonts w:hint="eastAsia"/>
        </w:rPr>
        <w:t>100</w:t>
      </w:r>
      <w:r>
        <w:rPr>
          <w:rFonts w:hint="eastAsia"/>
        </w:rPr>
        <w:t>號</w:t>
      </w:r>
    </w:p>
    <w:p w:rsidR="00850616" w:rsidRDefault="00850616" w:rsidP="00850616">
      <w:r>
        <w:rPr>
          <w:rFonts w:hint="eastAsia"/>
        </w:rPr>
        <w:t>活動時間：</w:t>
      </w:r>
      <w:r>
        <w:rPr>
          <w:rFonts w:hint="eastAsia"/>
        </w:rPr>
        <w:t>13:00-17:30</w:t>
      </w:r>
    </w:p>
    <w:p w:rsidR="00850616" w:rsidRDefault="00850616" w:rsidP="00850616"/>
    <w:p w:rsidR="00850616" w:rsidRPr="00B26DF9" w:rsidRDefault="00850616" w:rsidP="00850616">
      <w:pPr>
        <w:rPr>
          <w:b/>
        </w:rPr>
      </w:pPr>
      <w:r w:rsidRPr="00B26DF9">
        <w:rPr>
          <w:rFonts w:hint="eastAsia"/>
          <w:b/>
        </w:rPr>
        <w:t>【報名須知】</w:t>
      </w:r>
    </w:p>
    <w:p w:rsidR="00850616" w:rsidRDefault="00850616" w:rsidP="00850616">
      <w:r>
        <w:rPr>
          <w:rFonts w:hint="eastAsia"/>
        </w:rPr>
        <w:t>活動費用：免費</w:t>
      </w:r>
    </w:p>
    <w:p w:rsidR="00850616" w:rsidRDefault="00850616" w:rsidP="00850616">
      <w:r>
        <w:rPr>
          <w:rFonts w:hint="eastAsia"/>
        </w:rPr>
        <w:t>報名日期：即日起至</w:t>
      </w:r>
      <w:r>
        <w:rPr>
          <w:rFonts w:hint="eastAsia"/>
        </w:rPr>
        <w:t xml:space="preserve"> 2018-07-</w:t>
      </w:r>
      <w:r w:rsidR="00F743C7">
        <w:rPr>
          <w:rFonts w:hint="eastAsia"/>
        </w:rPr>
        <w:t>20</w:t>
      </w:r>
    </w:p>
    <w:p w:rsidR="00850616" w:rsidRDefault="00850616" w:rsidP="00850616">
      <w:r>
        <w:rPr>
          <w:rFonts w:hint="eastAsia"/>
        </w:rPr>
        <w:t>報名資格：歡迎所有對細胞免疫</w:t>
      </w:r>
      <w:r w:rsidR="00B26DF9">
        <w:rPr>
          <w:rFonts w:hint="eastAsia"/>
        </w:rPr>
        <w:t>議題或</w:t>
      </w:r>
      <w:r>
        <w:rPr>
          <w:rFonts w:hint="eastAsia"/>
        </w:rPr>
        <w:t>臨床工作領域有興趣之醫藥相關人士報名。</w:t>
      </w:r>
    </w:p>
    <w:p w:rsidR="00757EA6" w:rsidRDefault="00850616" w:rsidP="00850616">
      <w:pPr>
        <w:rPr>
          <w:color w:val="0070C0"/>
        </w:rPr>
      </w:pPr>
      <w:r>
        <w:rPr>
          <w:rFonts w:hint="eastAsia"/>
        </w:rPr>
        <w:t>報名方式：</w:t>
      </w:r>
      <w:r w:rsidRPr="00BA7812">
        <w:rPr>
          <w:rFonts w:hint="eastAsia"/>
          <w:b/>
          <w:color w:val="0070C0"/>
        </w:rPr>
        <w:t>線上報名</w:t>
      </w:r>
      <w:r w:rsidRPr="00BA7812">
        <w:rPr>
          <w:rFonts w:hint="eastAsia"/>
          <w:color w:val="0070C0"/>
        </w:rPr>
        <w:t xml:space="preserve"> (</w:t>
      </w:r>
      <w:hyperlink r:id="rId8" w:history="1">
        <w:r w:rsidR="00D83E93" w:rsidRPr="00D10482">
          <w:rPr>
            <w:rStyle w:val="a4"/>
            <w:rFonts w:hint="eastAsia"/>
          </w:rPr>
          <w:t>http://www.immunotherapy.org.tw</w:t>
        </w:r>
      </w:hyperlink>
      <w:r w:rsidR="00D83E93">
        <w:rPr>
          <w:rFonts w:hint="eastAsia"/>
          <w:color w:val="0070C0"/>
        </w:rPr>
        <w:t>)</w:t>
      </w:r>
    </w:p>
    <w:p w:rsidR="00D83E93" w:rsidRPr="00D83E93" w:rsidRDefault="00D83E93" w:rsidP="00850616">
      <w:pPr>
        <w:rPr>
          <w:rStyle w:val="a4"/>
          <w:color w:val="0070C0"/>
          <w:u w:val="none"/>
        </w:rPr>
      </w:pPr>
    </w:p>
    <w:p w:rsidR="00850616" w:rsidRDefault="00850616" w:rsidP="00850616">
      <w:pPr>
        <w:rPr>
          <w:color w:val="0070C0"/>
        </w:rPr>
      </w:pPr>
    </w:p>
    <w:p w:rsidR="00BA7812" w:rsidRDefault="00BA7812" w:rsidP="00850616"/>
    <w:p w:rsidR="00850616" w:rsidRPr="00B26DF9" w:rsidRDefault="00850616" w:rsidP="00850616">
      <w:pPr>
        <w:rPr>
          <w:b/>
        </w:rPr>
      </w:pPr>
      <w:r w:rsidRPr="00B26DF9">
        <w:rPr>
          <w:rFonts w:hint="eastAsia"/>
          <w:b/>
        </w:rPr>
        <w:t>【注意事項】</w:t>
      </w:r>
    </w:p>
    <w:p w:rsidR="00850616" w:rsidRDefault="00850616" w:rsidP="00B26DF9">
      <w:pPr>
        <w:pStyle w:val="a3"/>
        <w:numPr>
          <w:ilvl w:val="0"/>
          <w:numId w:val="1"/>
        </w:numPr>
        <w:ind w:leftChars="0"/>
      </w:pPr>
      <w:r>
        <w:rPr>
          <w:rFonts w:hint="eastAsia"/>
        </w:rPr>
        <w:t>因場地座位有限，敬請儘早完成報名。</w:t>
      </w:r>
    </w:p>
    <w:p w:rsidR="00850616" w:rsidRDefault="00850616" w:rsidP="00850616">
      <w:pPr>
        <w:pStyle w:val="a3"/>
        <w:numPr>
          <w:ilvl w:val="0"/>
          <w:numId w:val="1"/>
        </w:numPr>
        <w:ind w:leftChars="0"/>
      </w:pPr>
      <w:r>
        <w:rPr>
          <w:rFonts w:hint="eastAsia"/>
        </w:rPr>
        <w:t>聯絡方式：</w:t>
      </w:r>
    </w:p>
    <w:p w:rsidR="00850616" w:rsidRDefault="00850616" w:rsidP="00850616">
      <w:r>
        <w:rPr>
          <w:rFonts w:hint="eastAsia"/>
        </w:rPr>
        <w:t>聯絡人：陳惠美小姐</w:t>
      </w:r>
    </w:p>
    <w:p w:rsidR="00850616" w:rsidRDefault="00850616" w:rsidP="00850616">
      <w:r>
        <w:rPr>
          <w:rFonts w:hint="eastAsia"/>
        </w:rPr>
        <w:t>電子郵件：</w:t>
      </w:r>
      <w:r>
        <w:rPr>
          <w:rFonts w:hint="eastAsia"/>
        </w:rPr>
        <w:t>alison@an-ho.com.tw</w:t>
      </w:r>
    </w:p>
    <w:p w:rsidR="00850616" w:rsidRDefault="00850616" w:rsidP="00850616">
      <w:r>
        <w:rPr>
          <w:rFonts w:hint="eastAsia"/>
        </w:rPr>
        <w:t>電話：</w:t>
      </w:r>
      <w:r>
        <w:rPr>
          <w:rFonts w:hint="eastAsia"/>
        </w:rPr>
        <w:t>07-5579268#531</w:t>
      </w:r>
    </w:p>
    <w:p w:rsidR="00850616" w:rsidRDefault="00850616" w:rsidP="00850616">
      <w:r>
        <w:rPr>
          <w:rFonts w:hint="eastAsia"/>
        </w:rPr>
        <w:t>傳真：</w:t>
      </w:r>
      <w:r>
        <w:rPr>
          <w:rFonts w:hint="eastAsia"/>
        </w:rPr>
        <w:t>07-5569553</w:t>
      </w:r>
    </w:p>
    <w:p w:rsidR="00850616" w:rsidRDefault="00850616" w:rsidP="00B26DF9">
      <w:pPr>
        <w:pStyle w:val="a3"/>
        <w:numPr>
          <w:ilvl w:val="0"/>
          <w:numId w:val="1"/>
        </w:numPr>
        <w:ind w:leftChars="0"/>
      </w:pPr>
      <w:r>
        <w:rPr>
          <w:rFonts w:hint="eastAsia"/>
        </w:rPr>
        <w:t>本會保留報名名額資格審核權，以及修改議程、額滿截止報名及未達最低人數時取消研討會辦理之權利。</w:t>
      </w:r>
    </w:p>
    <w:p w:rsidR="00850616" w:rsidRDefault="00850616" w:rsidP="00B26DF9">
      <w:pPr>
        <w:pStyle w:val="a3"/>
        <w:ind w:leftChars="0" w:left="360"/>
        <w:rPr>
          <w:color w:val="FF0000"/>
        </w:rPr>
      </w:pPr>
    </w:p>
    <w:p w:rsidR="00E71C52" w:rsidRDefault="00E71C52" w:rsidP="00B26DF9">
      <w:pPr>
        <w:pStyle w:val="a3"/>
        <w:ind w:leftChars="0" w:left="360"/>
        <w:rPr>
          <w:color w:val="FF0000"/>
        </w:rPr>
      </w:pPr>
    </w:p>
    <w:p w:rsidR="00E71C52" w:rsidRDefault="00E71C52" w:rsidP="00B26DF9">
      <w:pPr>
        <w:pStyle w:val="a3"/>
        <w:ind w:leftChars="0" w:left="360"/>
        <w:rPr>
          <w:color w:val="FF0000"/>
        </w:rPr>
      </w:pPr>
    </w:p>
    <w:p w:rsidR="00E71C52" w:rsidRDefault="00E71C52" w:rsidP="00B26DF9">
      <w:pPr>
        <w:pStyle w:val="a3"/>
        <w:ind w:leftChars="0" w:left="360"/>
        <w:rPr>
          <w:color w:val="FF0000"/>
        </w:rPr>
      </w:pPr>
    </w:p>
    <w:p w:rsidR="00E71C52" w:rsidRDefault="00E71C52" w:rsidP="00B26DF9">
      <w:pPr>
        <w:pStyle w:val="a3"/>
        <w:ind w:leftChars="0" w:left="360"/>
        <w:rPr>
          <w:color w:val="FF0000"/>
        </w:rPr>
      </w:pPr>
    </w:p>
    <w:p w:rsidR="00F743C7" w:rsidRPr="00F743C7" w:rsidRDefault="00F743C7" w:rsidP="00F743C7">
      <w:pPr>
        <w:rPr>
          <w:color w:val="000000"/>
        </w:rPr>
      </w:pPr>
    </w:p>
    <w:p w:rsidR="00F743C7" w:rsidRPr="00F743C7" w:rsidRDefault="00F743C7" w:rsidP="00F743C7">
      <w:pPr>
        <w:jc w:val="center"/>
        <w:rPr>
          <w:b/>
          <w:color w:val="000000"/>
        </w:rPr>
      </w:pPr>
      <w:r w:rsidRPr="00F743C7">
        <w:rPr>
          <w:rFonts w:hint="eastAsia"/>
          <w:b/>
          <w:color w:val="000000"/>
        </w:rPr>
        <w:t>社團法人台灣細胞免疫醫學會</w:t>
      </w:r>
    </w:p>
    <w:p w:rsidR="00615F33" w:rsidRPr="00F743C7" w:rsidRDefault="00F743C7" w:rsidP="00615F33">
      <w:pPr>
        <w:jc w:val="center"/>
        <w:rPr>
          <w:b/>
          <w:color w:val="000000"/>
        </w:rPr>
      </w:pPr>
      <w:r w:rsidRPr="00F743C7">
        <w:rPr>
          <w:rFonts w:hint="eastAsia"/>
          <w:b/>
          <w:color w:val="000000"/>
        </w:rPr>
        <w:t>2018</w:t>
      </w:r>
      <w:r w:rsidRPr="00F743C7">
        <w:rPr>
          <w:rFonts w:hint="eastAsia"/>
          <w:b/>
          <w:color w:val="000000"/>
        </w:rPr>
        <w:t>免疫細胞療法之臨床應用研討會</w:t>
      </w:r>
      <w:r w:rsidR="00615F33">
        <w:rPr>
          <w:rFonts w:hint="eastAsia"/>
          <w:b/>
          <w:color w:val="000000"/>
        </w:rPr>
        <w:t>(</w:t>
      </w:r>
      <w:r w:rsidR="00615F33" w:rsidRPr="00F743C7">
        <w:rPr>
          <w:rFonts w:hint="eastAsia"/>
          <w:b/>
          <w:color w:val="000000"/>
        </w:rPr>
        <w:t>大會議程表</w:t>
      </w:r>
      <w:r w:rsidR="00615F33">
        <w:rPr>
          <w:rFonts w:hint="eastAsia"/>
          <w:b/>
          <w:color w:val="000000"/>
        </w:rPr>
        <w:t>)</w:t>
      </w:r>
    </w:p>
    <w:p w:rsidR="00F743C7" w:rsidRPr="00F743C7" w:rsidRDefault="00F743C7" w:rsidP="00F743C7">
      <w:pPr>
        <w:jc w:val="center"/>
        <w:rPr>
          <w:b/>
          <w:color w:val="000000"/>
        </w:rPr>
      </w:pPr>
    </w:p>
    <w:p w:rsidR="00F743C7" w:rsidRPr="00F743C7" w:rsidRDefault="00F743C7" w:rsidP="00F743C7">
      <w:pPr>
        <w:rPr>
          <w:b/>
          <w:color w:val="000000"/>
        </w:rPr>
      </w:pPr>
    </w:p>
    <w:p w:rsidR="00F743C7" w:rsidRDefault="00F743C7" w:rsidP="00F743C7">
      <w:pPr>
        <w:rPr>
          <w:b/>
        </w:rPr>
      </w:pPr>
      <w:r>
        <w:rPr>
          <w:rFonts w:hint="eastAsia"/>
          <w:b/>
        </w:rPr>
        <w:t>指導單位</w:t>
      </w:r>
      <w:r>
        <w:rPr>
          <w:rFonts w:hint="eastAsia"/>
          <w:b/>
        </w:rPr>
        <w:t>:</w:t>
      </w:r>
      <w:r>
        <w:rPr>
          <w:rFonts w:hint="eastAsia"/>
          <w:b/>
        </w:rPr>
        <w:t>行政院衛生福利部</w:t>
      </w:r>
    </w:p>
    <w:p w:rsidR="00F743C7" w:rsidRDefault="00F743C7" w:rsidP="00F743C7">
      <w:pPr>
        <w:rPr>
          <w:b/>
        </w:rPr>
      </w:pPr>
      <w:r>
        <w:rPr>
          <w:rFonts w:hint="eastAsia"/>
          <w:b/>
        </w:rPr>
        <w:t>主辦單位</w:t>
      </w:r>
      <w:r>
        <w:rPr>
          <w:rFonts w:hint="eastAsia"/>
          <w:b/>
        </w:rPr>
        <w:t>:</w:t>
      </w:r>
      <w:r>
        <w:rPr>
          <w:rFonts w:hint="eastAsia"/>
          <w:b/>
        </w:rPr>
        <w:t>社團法人台灣細胞免疫醫學會</w:t>
      </w:r>
    </w:p>
    <w:p w:rsidR="005A47C4" w:rsidRDefault="005A47C4" w:rsidP="00615F33">
      <w:pPr>
        <w:rPr>
          <w:b/>
        </w:rPr>
      </w:pPr>
      <w:r>
        <w:rPr>
          <w:rFonts w:hint="eastAsia"/>
          <w:b/>
        </w:rPr>
        <w:t>協辦單位</w:t>
      </w:r>
      <w:r>
        <w:rPr>
          <w:rFonts w:hint="eastAsia"/>
          <w:b/>
        </w:rPr>
        <w:t xml:space="preserve">: </w:t>
      </w:r>
    </w:p>
    <w:p w:rsidR="00B53741" w:rsidRDefault="00B53741" w:rsidP="00B53741">
      <w:pPr>
        <w:pStyle w:val="a3"/>
        <w:numPr>
          <w:ilvl w:val="0"/>
          <w:numId w:val="2"/>
        </w:numPr>
        <w:ind w:leftChars="0"/>
        <w:rPr>
          <w:b/>
          <w:color w:val="000000"/>
        </w:rPr>
      </w:pPr>
      <w:r w:rsidRPr="00B53741">
        <w:rPr>
          <w:rFonts w:hint="eastAsia"/>
          <w:b/>
          <w:color w:val="000000"/>
        </w:rPr>
        <w:t>高雄醫學大學醫學院醫學系家庭醫學科</w:t>
      </w:r>
    </w:p>
    <w:p w:rsidR="00F743C7" w:rsidRDefault="00615F33" w:rsidP="00B53741">
      <w:pPr>
        <w:pStyle w:val="a3"/>
        <w:numPr>
          <w:ilvl w:val="0"/>
          <w:numId w:val="2"/>
        </w:numPr>
        <w:ind w:leftChars="0"/>
        <w:rPr>
          <w:b/>
          <w:color w:val="000000"/>
        </w:rPr>
      </w:pPr>
      <w:r w:rsidRPr="002D304C">
        <w:rPr>
          <w:rFonts w:hint="eastAsia"/>
          <w:b/>
          <w:color w:val="000000"/>
        </w:rPr>
        <w:t>中華民國醫師公會全國聯合會、高雄市醫師公會、台灣安寧緩和醫學學會</w:t>
      </w:r>
    </w:p>
    <w:p w:rsidR="00D730E4" w:rsidRPr="002D304C" w:rsidRDefault="00D730E4" w:rsidP="00615F33">
      <w:pPr>
        <w:pStyle w:val="a3"/>
        <w:numPr>
          <w:ilvl w:val="0"/>
          <w:numId w:val="2"/>
        </w:numPr>
        <w:ind w:leftChars="0"/>
        <w:rPr>
          <w:b/>
          <w:color w:val="000000"/>
        </w:rPr>
      </w:pPr>
      <w:r>
        <w:rPr>
          <w:rFonts w:hint="eastAsia"/>
          <w:b/>
          <w:color w:val="000000"/>
        </w:rPr>
        <w:t>光晟生物科技股份有限公司</w:t>
      </w:r>
    </w:p>
    <w:tbl>
      <w:tblPr>
        <w:tblpPr w:leftFromText="180" w:rightFromText="180" w:vertAnchor="page" w:horzAnchor="margin" w:tblpY="611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8"/>
        <w:gridCol w:w="7866"/>
      </w:tblGrid>
      <w:tr w:rsidR="008D6F2F" w:rsidRPr="00156D05" w:rsidTr="00156D05">
        <w:tc>
          <w:tcPr>
            <w:tcW w:w="1598" w:type="dxa"/>
            <w:shd w:val="clear" w:color="auto" w:fill="4F81BD"/>
          </w:tcPr>
          <w:p w:rsidR="008D6F2F" w:rsidRPr="00156D05" w:rsidRDefault="008D6F2F" w:rsidP="00156D05">
            <w:pPr>
              <w:spacing w:line="276" w:lineRule="auto"/>
              <w:jc w:val="center"/>
              <w:rPr>
                <w:rFonts w:eastAsia="標楷體"/>
                <w:b/>
                <w:bCs/>
                <w:color w:val="FFFFFF"/>
                <w:szCs w:val="24"/>
              </w:rPr>
            </w:pPr>
            <w:r w:rsidRPr="00156D05">
              <w:rPr>
                <w:rFonts w:eastAsia="標楷體" w:hint="eastAsia"/>
                <w:b/>
                <w:bCs/>
                <w:color w:val="FFFFFF"/>
                <w:szCs w:val="24"/>
              </w:rPr>
              <w:t>時間</w:t>
            </w:r>
          </w:p>
        </w:tc>
        <w:tc>
          <w:tcPr>
            <w:tcW w:w="7866" w:type="dxa"/>
            <w:shd w:val="clear" w:color="auto" w:fill="4F81BD"/>
          </w:tcPr>
          <w:p w:rsidR="008D6F2F" w:rsidRPr="00156D05" w:rsidRDefault="008D6F2F" w:rsidP="00156D05">
            <w:pPr>
              <w:spacing w:line="276" w:lineRule="auto"/>
              <w:rPr>
                <w:rFonts w:eastAsia="標楷體"/>
                <w:b/>
                <w:bCs/>
                <w:color w:val="FFFFFF"/>
                <w:szCs w:val="24"/>
              </w:rPr>
            </w:pPr>
            <w:r w:rsidRPr="00156D05">
              <w:rPr>
                <w:rFonts w:eastAsia="標楷體"/>
                <w:b/>
                <w:bCs/>
                <w:color w:val="FFFFFF"/>
                <w:szCs w:val="24"/>
              </w:rPr>
              <w:t> </w:t>
            </w:r>
            <w:r w:rsidRPr="00156D05">
              <w:rPr>
                <w:rFonts w:eastAsia="標楷體" w:hint="eastAsia"/>
                <w:b/>
                <w:bCs/>
                <w:color w:val="FFFFFF"/>
                <w:szCs w:val="24"/>
              </w:rPr>
              <w:t>活動內容</w:t>
            </w:r>
            <w:r w:rsidRPr="00156D05">
              <w:rPr>
                <w:rFonts w:eastAsia="標楷體" w:hint="eastAsia"/>
                <w:b/>
                <w:bCs/>
                <w:color w:val="FFFFFF"/>
                <w:szCs w:val="24"/>
              </w:rPr>
              <w:t>/</w:t>
            </w:r>
            <w:r w:rsidRPr="00156D05">
              <w:rPr>
                <w:rFonts w:eastAsia="標楷體" w:hint="eastAsia"/>
                <w:b/>
                <w:bCs/>
                <w:color w:val="FFFFFF"/>
                <w:szCs w:val="24"/>
              </w:rPr>
              <w:t>講師</w:t>
            </w:r>
          </w:p>
        </w:tc>
      </w:tr>
      <w:tr w:rsidR="008D6F2F" w:rsidRPr="00156D05" w:rsidTr="00156D05">
        <w:tc>
          <w:tcPr>
            <w:tcW w:w="1598" w:type="dxa"/>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b/>
                <w:bCs/>
                <w:color w:val="000000"/>
                <w:szCs w:val="24"/>
                <w:shd w:val="clear" w:color="auto" w:fill="FFFFFF"/>
              </w:rPr>
              <w:t>13:</w:t>
            </w:r>
            <w:r w:rsidRPr="00156D05">
              <w:rPr>
                <w:rFonts w:ascii="Times New Roman" w:eastAsia="標楷體" w:hAnsi="Times New Roman" w:hint="eastAsia"/>
                <w:b/>
                <w:bCs/>
                <w:color w:val="000000"/>
                <w:szCs w:val="24"/>
                <w:shd w:val="clear" w:color="auto" w:fill="FFFFFF"/>
              </w:rPr>
              <w:t>0</w:t>
            </w:r>
            <w:r w:rsidRPr="00156D05">
              <w:rPr>
                <w:rFonts w:ascii="Times New Roman" w:eastAsia="標楷體" w:hAnsi="Times New Roman"/>
                <w:b/>
                <w:bCs/>
                <w:color w:val="000000"/>
                <w:szCs w:val="24"/>
                <w:shd w:val="clear" w:color="auto" w:fill="FFFFFF"/>
              </w:rPr>
              <w:t>0~13:</w:t>
            </w:r>
            <w:r w:rsidRPr="00156D05">
              <w:rPr>
                <w:rFonts w:ascii="Times New Roman" w:eastAsia="標楷體" w:hAnsi="Times New Roman" w:hint="eastAsia"/>
                <w:b/>
                <w:bCs/>
                <w:color w:val="000000"/>
                <w:szCs w:val="24"/>
                <w:shd w:val="clear" w:color="auto" w:fill="FFFFFF"/>
              </w:rPr>
              <w:t>3</w:t>
            </w:r>
            <w:r w:rsidRPr="00156D05">
              <w:rPr>
                <w:rFonts w:ascii="Times New Roman" w:eastAsia="標楷體" w:hAnsi="Times New Roman"/>
                <w:b/>
                <w:bCs/>
                <w:color w:val="000000"/>
                <w:szCs w:val="24"/>
                <w:shd w:val="clear" w:color="auto" w:fill="FFFFFF"/>
              </w:rPr>
              <w:t>0</w:t>
            </w:r>
          </w:p>
        </w:tc>
        <w:tc>
          <w:tcPr>
            <w:tcW w:w="7866" w:type="dxa"/>
          </w:tcPr>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b/>
                <w:color w:val="000000"/>
                <w:szCs w:val="24"/>
                <w:shd w:val="clear" w:color="auto" w:fill="FFFFFF"/>
              </w:rPr>
              <w:t>報到</w:t>
            </w:r>
          </w:p>
        </w:tc>
      </w:tr>
      <w:tr w:rsidR="008D6F2F" w:rsidRPr="00156D05" w:rsidTr="00156D05">
        <w:tc>
          <w:tcPr>
            <w:tcW w:w="1598" w:type="dxa"/>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b/>
                <w:bCs/>
                <w:color w:val="000000"/>
                <w:szCs w:val="24"/>
                <w:shd w:val="clear" w:color="auto" w:fill="FFFFFF"/>
              </w:rPr>
              <w:t>13:30~13:4</w:t>
            </w:r>
            <w:r w:rsidRPr="00156D05">
              <w:rPr>
                <w:rFonts w:ascii="Times New Roman" w:eastAsia="標楷體" w:hAnsi="Times New Roman" w:hint="eastAsia"/>
                <w:b/>
                <w:bCs/>
                <w:color w:val="000000"/>
                <w:szCs w:val="24"/>
                <w:shd w:val="clear" w:color="auto" w:fill="FFFFFF"/>
              </w:rPr>
              <w:t>0</w:t>
            </w:r>
          </w:p>
          <w:p w:rsidR="008D6F2F" w:rsidRPr="00156D05" w:rsidRDefault="008D6F2F" w:rsidP="00156D05">
            <w:pPr>
              <w:spacing w:line="276" w:lineRule="auto"/>
              <w:jc w:val="center"/>
              <w:rPr>
                <w:rFonts w:eastAsia="標楷體"/>
                <w:b/>
                <w:bCs/>
                <w:szCs w:val="24"/>
              </w:rPr>
            </w:pPr>
          </w:p>
        </w:tc>
        <w:tc>
          <w:tcPr>
            <w:tcW w:w="7866" w:type="dxa"/>
          </w:tcPr>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hint="eastAsia"/>
                <w:b/>
                <w:color w:val="000000"/>
                <w:szCs w:val="24"/>
                <w:shd w:val="clear" w:color="auto" w:fill="FFFFFF"/>
              </w:rPr>
              <w:t>主席</w:t>
            </w:r>
            <w:r w:rsidRPr="00156D05">
              <w:rPr>
                <w:rFonts w:ascii="Times New Roman" w:eastAsia="標楷體" w:hAnsi="Times New Roman"/>
                <w:b/>
                <w:color w:val="000000"/>
                <w:szCs w:val="24"/>
                <w:shd w:val="clear" w:color="auto" w:fill="FFFFFF"/>
              </w:rPr>
              <w:t>致詞</w:t>
            </w:r>
            <w:r w:rsidRPr="00156D05">
              <w:rPr>
                <w:rFonts w:ascii="Times New Roman" w:eastAsia="標楷體" w:hAnsi="Times New Roman" w:hint="eastAsia"/>
                <w:b/>
                <w:color w:val="000000"/>
                <w:szCs w:val="24"/>
                <w:shd w:val="clear" w:color="auto" w:fill="FFFFFF"/>
              </w:rPr>
              <w:t xml:space="preserve"> /</w:t>
            </w:r>
            <w:r w:rsidRPr="00156D05">
              <w:rPr>
                <w:rFonts w:ascii="Times New Roman" w:eastAsia="標楷體" w:hAnsi="Times New Roman" w:hint="eastAsia"/>
                <w:b/>
                <w:color w:val="000000"/>
                <w:szCs w:val="24"/>
                <w:shd w:val="clear" w:color="auto" w:fill="FFFFFF"/>
              </w:rPr>
              <w:t>貴賓引言</w:t>
            </w:r>
          </w:p>
          <w:p w:rsidR="008D6F2F" w:rsidRPr="00156D05" w:rsidRDefault="008D6F2F" w:rsidP="00156D05">
            <w:pPr>
              <w:spacing w:line="276" w:lineRule="auto"/>
              <w:rPr>
                <w:rFonts w:eastAsia="標楷體"/>
                <w:b/>
                <w:szCs w:val="24"/>
              </w:rPr>
            </w:pPr>
            <w:r w:rsidRPr="00156D05">
              <w:rPr>
                <w:rFonts w:ascii="Times New Roman" w:eastAsia="標楷體" w:hAnsi="Times New Roman"/>
                <w:b/>
                <w:color w:val="000000"/>
                <w:szCs w:val="24"/>
                <w:shd w:val="clear" w:color="auto" w:fill="FFFFFF"/>
              </w:rPr>
              <w:t>蔡肇基</w:t>
            </w:r>
            <w:r w:rsidRPr="00156D05">
              <w:rPr>
                <w:rFonts w:ascii="Times New Roman" w:eastAsia="標楷體" w:hAnsi="Times New Roman" w:hint="eastAsia"/>
                <w:b/>
                <w:color w:val="000000"/>
                <w:szCs w:val="24"/>
                <w:shd w:val="clear" w:color="auto" w:fill="FFFFFF"/>
              </w:rPr>
              <w:t>醫師</w:t>
            </w:r>
            <w:r w:rsidRPr="00156D05">
              <w:rPr>
                <w:rFonts w:ascii="Times New Roman" w:eastAsia="標楷體" w:hAnsi="Times New Roman" w:hint="eastAsia"/>
                <w:b/>
                <w:color w:val="000000"/>
                <w:szCs w:val="24"/>
                <w:shd w:val="clear" w:color="auto" w:fill="FFFFFF"/>
              </w:rPr>
              <w:t xml:space="preserve"> (</w:t>
            </w:r>
            <w:r w:rsidRPr="00156D05">
              <w:rPr>
                <w:rFonts w:ascii="Times New Roman" w:eastAsia="標楷體" w:hAnsi="Times New Roman" w:hint="eastAsia"/>
                <w:b/>
                <w:color w:val="000000"/>
                <w:szCs w:val="24"/>
                <w:shd w:val="clear" w:color="auto" w:fill="FFFFFF"/>
              </w:rPr>
              <w:t>社團法人</w:t>
            </w:r>
            <w:r w:rsidRPr="00156D05">
              <w:rPr>
                <w:rFonts w:ascii="Times New Roman" w:eastAsia="標楷體" w:hAnsi="Times New Roman"/>
                <w:b/>
                <w:color w:val="000000"/>
                <w:szCs w:val="24"/>
                <w:shd w:val="clear" w:color="auto" w:fill="FFFFFF"/>
              </w:rPr>
              <w:t>台灣細胞免疫醫學會</w:t>
            </w:r>
            <w:r w:rsidRPr="00156D05">
              <w:rPr>
                <w:rFonts w:ascii="Times New Roman" w:eastAsia="標楷體" w:hAnsi="Times New Roman" w:hint="eastAsia"/>
                <w:b/>
                <w:color w:val="000000"/>
                <w:szCs w:val="24"/>
                <w:shd w:val="clear" w:color="auto" w:fill="FFFFFF"/>
              </w:rPr>
              <w:t>理事長</w:t>
            </w:r>
            <w:r w:rsidRPr="00156D05">
              <w:rPr>
                <w:rFonts w:ascii="Times New Roman" w:eastAsia="標楷體" w:hAnsi="Times New Roman" w:hint="eastAsia"/>
                <w:b/>
                <w:color w:val="000000"/>
                <w:szCs w:val="24"/>
                <w:shd w:val="clear" w:color="auto" w:fill="FFFFFF"/>
              </w:rPr>
              <w:t>)</w:t>
            </w:r>
          </w:p>
        </w:tc>
      </w:tr>
      <w:tr w:rsidR="008D6F2F" w:rsidRPr="00156D05" w:rsidTr="00156D05">
        <w:tc>
          <w:tcPr>
            <w:tcW w:w="1598" w:type="dxa"/>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b/>
                <w:bCs/>
                <w:color w:val="000000"/>
                <w:szCs w:val="24"/>
                <w:shd w:val="clear" w:color="auto" w:fill="FFFFFF"/>
              </w:rPr>
              <w:t>13:</w:t>
            </w:r>
            <w:r w:rsidRPr="00156D05">
              <w:rPr>
                <w:rFonts w:ascii="Times New Roman" w:eastAsia="標楷體" w:hAnsi="Times New Roman" w:hint="eastAsia"/>
                <w:b/>
                <w:bCs/>
                <w:color w:val="000000"/>
                <w:szCs w:val="24"/>
                <w:shd w:val="clear" w:color="auto" w:fill="FFFFFF"/>
              </w:rPr>
              <w:t>40</w:t>
            </w:r>
            <w:r w:rsidRPr="00156D05">
              <w:rPr>
                <w:rFonts w:ascii="Times New Roman" w:eastAsia="標楷體" w:hAnsi="Times New Roman"/>
                <w:b/>
                <w:bCs/>
                <w:color w:val="000000"/>
                <w:szCs w:val="24"/>
                <w:shd w:val="clear" w:color="auto" w:fill="FFFFFF"/>
              </w:rPr>
              <w:t>~</w:t>
            </w:r>
            <w:r w:rsidRPr="00156D05">
              <w:rPr>
                <w:rFonts w:ascii="Times New Roman" w:eastAsia="標楷體" w:hAnsi="Times New Roman" w:hint="eastAsia"/>
                <w:b/>
                <w:bCs/>
                <w:color w:val="000000"/>
                <w:szCs w:val="24"/>
                <w:shd w:val="clear" w:color="auto" w:fill="FFFFFF"/>
              </w:rPr>
              <w:t>14:20</w:t>
            </w:r>
          </w:p>
        </w:tc>
        <w:tc>
          <w:tcPr>
            <w:tcW w:w="7866" w:type="dxa"/>
          </w:tcPr>
          <w:p w:rsidR="008D6F2F" w:rsidRPr="00156D05" w:rsidRDefault="008D6F2F" w:rsidP="00156D05">
            <w:pPr>
              <w:shd w:val="clear" w:color="auto" w:fill="FFFFFF"/>
              <w:rPr>
                <w:rFonts w:cs="新細明體"/>
                <w:color w:val="000000"/>
                <w:kern w:val="0"/>
                <w:szCs w:val="24"/>
              </w:rPr>
            </w:pPr>
            <w:r w:rsidRPr="00156D05">
              <w:rPr>
                <w:rFonts w:ascii="Times New Roman" w:eastAsia="標楷體" w:hAnsi="Times New Roman"/>
                <w:b/>
                <w:color w:val="000000"/>
                <w:szCs w:val="24"/>
                <w:shd w:val="clear" w:color="auto" w:fill="FFFFFF"/>
              </w:rPr>
              <w:t>Cancer immunotherapy : from immunology to cancer treatment</w:t>
            </w:r>
            <w:r w:rsidRPr="00156D05">
              <w:rPr>
                <w:rFonts w:ascii="Times New Roman" w:eastAsia="標楷體" w:hAnsi="Times New Roman" w:hint="eastAsia"/>
                <w:b/>
                <w:color w:val="000000"/>
                <w:szCs w:val="24"/>
                <w:shd w:val="clear" w:color="auto" w:fill="FFFFFF"/>
              </w:rPr>
              <w:t>.</w:t>
            </w:r>
          </w:p>
          <w:p w:rsidR="008D6F2F" w:rsidRPr="00156D05" w:rsidRDefault="008D6F2F" w:rsidP="00156D05">
            <w:pPr>
              <w:widowControl/>
              <w:shd w:val="clear" w:color="auto" w:fill="FFFFFF"/>
              <w:rPr>
                <w:rFonts w:cs="新細明體"/>
                <w:color w:val="000000"/>
                <w:kern w:val="0"/>
                <w:szCs w:val="24"/>
              </w:rPr>
            </w:pPr>
            <w:r w:rsidRPr="00156D05">
              <w:rPr>
                <w:rFonts w:ascii="Times New Roman" w:eastAsia="標楷體" w:hAnsi="Times New Roman"/>
                <w:b/>
                <w:color w:val="000000"/>
                <w:szCs w:val="24"/>
                <w:shd w:val="clear" w:color="auto" w:fill="FFFFFF"/>
              </w:rPr>
              <w:t>許秉寧醫師</w:t>
            </w:r>
            <w:r w:rsidRPr="00156D05">
              <w:rPr>
                <w:rFonts w:ascii="Times New Roman" w:eastAsia="標楷體" w:hAnsi="Times New Roman" w:hint="eastAsia"/>
                <w:b/>
                <w:color w:val="000000"/>
                <w:szCs w:val="24"/>
                <w:shd w:val="clear" w:color="auto" w:fill="FFFFFF"/>
              </w:rPr>
              <w:t xml:space="preserve"> (</w:t>
            </w:r>
            <w:r w:rsidRPr="00156D05">
              <w:rPr>
                <w:rFonts w:ascii="Times New Roman" w:eastAsia="標楷體" w:hAnsi="Times New Roman" w:hint="eastAsia"/>
                <w:b/>
                <w:color w:val="000000"/>
                <w:szCs w:val="24"/>
                <w:shd w:val="clear" w:color="auto" w:fill="FFFFFF"/>
              </w:rPr>
              <w:t>國立臺灣大學醫學院附設醫院</w:t>
            </w:r>
            <w:r w:rsidRPr="00156D05">
              <w:rPr>
                <w:rFonts w:ascii="Times New Roman" w:eastAsia="標楷體" w:hAnsi="Times New Roman"/>
                <w:b/>
                <w:color w:val="000000"/>
                <w:szCs w:val="24"/>
                <w:shd w:val="clear" w:color="auto" w:fill="FFFFFF"/>
              </w:rPr>
              <w:t>免疫所</w:t>
            </w:r>
            <w:r w:rsidRPr="00156D05">
              <w:rPr>
                <w:rFonts w:ascii="Times New Roman" w:eastAsia="標楷體" w:hAnsi="Times New Roman" w:hint="eastAsia"/>
                <w:b/>
                <w:color w:val="000000"/>
                <w:szCs w:val="24"/>
                <w:shd w:val="clear" w:color="auto" w:fill="FFFFFF"/>
              </w:rPr>
              <w:t>)</w:t>
            </w:r>
          </w:p>
        </w:tc>
      </w:tr>
      <w:tr w:rsidR="008D6F2F" w:rsidRPr="00156D05" w:rsidTr="00156D05">
        <w:tc>
          <w:tcPr>
            <w:tcW w:w="1598" w:type="dxa"/>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hint="eastAsia"/>
                <w:b/>
                <w:bCs/>
                <w:color w:val="000000"/>
                <w:szCs w:val="24"/>
                <w:shd w:val="clear" w:color="auto" w:fill="FFFFFF"/>
              </w:rPr>
              <w:t>14:20~15:00</w:t>
            </w:r>
          </w:p>
        </w:tc>
        <w:tc>
          <w:tcPr>
            <w:tcW w:w="7866" w:type="dxa"/>
          </w:tcPr>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hAnsi="Times New Roman"/>
                <w:b/>
                <w:color w:val="000000"/>
              </w:rPr>
              <w:t xml:space="preserve">To share our experiences of circulating CD34+ cell therapy in clinical </w:t>
            </w:r>
            <w:r w:rsidRPr="00156D05">
              <w:rPr>
                <w:rFonts w:ascii="Times New Roman" w:hAnsi="Times New Roman"/>
                <w:b/>
                <w:color w:val="000000"/>
              </w:rPr>
              <w:lastRenderedPageBreak/>
              <w:t>settings of coronary artery disease, chronic kidney disease and ischemic stroke</w:t>
            </w:r>
            <w:r w:rsidRPr="00156D05">
              <w:rPr>
                <w:rFonts w:ascii="Times New Roman" w:hAnsi="Times New Roman" w:hint="eastAsia"/>
                <w:b/>
                <w:color w:val="000000"/>
              </w:rPr>
              <w:t>.</w:t>
            </w:r>
          </w:p>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hint="eastAsia"/>
                <w:b/>
                <w:color w:val="000000"/>
                <w:szCs w:val="24"/>
                <w:shd w:val="clear" w:color="auto" w:fill="FFFFFF"/>
              </w:rPr>
              <w:t>葉漢根醫師</w:t>
            </w:r>
            <w:r w:rsidRPr="00156D05">
              <w:rPr>
                <w:rFonts w:ascii="Times New Roman" w:eastAsia="標楷體" w:hAnsi="Times New Roman" w:hint="eastAsia"/>
                <w:b/>
                <w:color w:val="000000"/>
                <w:szCs w:val="24"/>
                <w:shd w:val="clear" w:color="auto" w:fill="FFFFFF"/>
              </w:rPr>
              <w:t xml:space="preserve"> (</w:t>
            </w:r>
            <w:r w:rsidRPr="00156D05">
              <w:rPr>
                <w:rFonts w:ascii="Times New Roman" w:eastAsia="標楷體" w:hAnsi="Times New Roman" w:hint="eastAsia"/>
                <w:b/>
                <w:color w:val="000000"/>
                <w:szCs w:val="24"/>
                <w:shd w:val="clear" w:color="auto" w:fill="FFFFFF"/>
              </w:rPr>
              <w:t>高雄長庚紀念醫院心臟內科</w:t>
            </w:r>
            <w:r w:rsidRPr="00156D05">
              <w:rPr>
                <w:rFonts w:ascii="Times New Roman" w:eastAsia="標楷體" w:hAnsi="Times New Roman" w:hint="eastAsia"/>
                <w:b/>
                <w:color w:val="000000"/>
                <w:szCs w:val="24"/>
                <w:shd w:val="clear" w:color="auto" w:fill="FFFFFF"/>
              </w:rPr>
              <w:t>)</w:t>
            </w:r>
          </w:p>
        </w:tc>
      </w:tr>
      <w:tr w:rsidR="008D6F2F" w:rsidRPr="00156D05" w:rsidTr="00156D05">
        <w:tc>
          <w:tcPr>
            <w:tcW w:w="1598" w:type="dxa"/>
            <w:shd w:val="clear" w:color="auto" w:fill="E5DFEC"/>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hint="eastAsia"/>
                <w:b/>
                <w:bCs/>
                <w:color w:val="000000"/>
                <w:szCs w:val="24"/>
                <w:shd w:val="clear" w:color="auto" w:fill="FFFFFF"/>
              </w:rPr>
              <w:lastRenderedPageBreak/>
              <w:t>15:00~15:20</w:t>
            </w:r>
          </w:p>
        </w:tc>
        <w:tc>
          <w:tcPr>
            <w:tcW w:w="7866" w:type="dxa"/>
            <w:shd w:val="clear" w:color="auto" w:fill="E5DFEC"/>
          </w:tcPr>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b/>
                <w:color w:val="000000"/>
                <w:szCs w:val="24"/>
                <w:shd w:val="clear" w:color="auto" w:fill="FFFFFF"/>
              </w:rPr>
              <w:t>C</w:t>
            </w:r>
            <w:r w:rsidRPr="00156D05">
              <w:rPr>
                <w:rFonts w:ascii="Times New Roman" w:eastAsia="標楷體" w:hAnsi="Times New Roman" w:hint="eastAsia"/>
                <w:b/>
                <w:color w:val="000000"/>
                <w:szCs w:val="24"/>
                <w:shd w:val="clear" w:color="auto" w:fill="FFFFFF"/>
              </w:rPr>
              <w:t>offee Break</w:t>
            </w:r>
          </w:p>
        </w:tc>
      </w:tr>
      <w:tr w:rsidR="008D6F2F" w:rsidRPr="00156D05" w:rsidTr="00156D05">
        <w:tc>
          <w:tcPr>
            <w:tcW w:w="1598" w:type="dxa"/>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hint="eastAsia"/>
                <w:b/>
                <w:bCs/>
                <w:color w:val="000000"/>
                <w:szCs w:val="24"/>
                <w:shd w:val="clear" w:color="auto" w:fill="FFFFFF"/>
              </w:rPr>
              <w:t>15:20~16:10</w:t>
            </w:r>
          </w:p>
        </w:tc>
        <w:tc>
          <w:tcPr>
            <w:tcW w:w="7866" w:type="dxa"/>
          </w:tcPr>
          <w:p w:rsidR="008D6F2F" w:rsidRPr="00156D05" w:rsidRDefault="008D6F2F" w:rsidP="00156D05">
            <w:pPr>
              <w:spacing w:line="276" w:lineRule="auto"/>
              <w:rPr>
                <w:rFonts w:ascii="Times New Roman" w:eastAsia="標楷體" w:hAnsi="Times New Roman"/>
                <w:b/>
                <w:color w:val="E36C0A"/>
                <w:szCs w:val="24"/>
                <w:shd w:val="clear" w:color="auto" w:fill="FFFFFF"/>
              </w:rPr>
            </w:pPr>
            <w:r w:rsidRPr="00156D05">
              <w:rPr>
                <w:rFonts w:ascii="Times New Roman" w:eastAsia="標楷體" w:hAnsi="Times New Roman"/>
                <w:b/>
                <w:color w:val="000000"/>
                <w:szCs w:val="24"/>
                <w:shd w:val="clear" w:color="auto" w:fill="FFFFFF"/>
              </w:rPr>
              <w:t>Recent advances in CAR</w:t>
            </w:r>
            <w:r w:rsidRPr="00156D05">
              <w:rPr>
                <w:rFonts w:ascii="Times New Roman" w:eastAsia="標楷體" w:hAnsi="Times New Roman" w:hint="eastAsia"/>
                <w:b/>
                <w:color w:val="000000"/>
                <w:szCs w:val="24"/>
                <w:shd w:val="clear" w:color="auto" w:fill="FFFFFF"/>
              </w:rPr>
              <w:t>-</w:t>
            </w:r>
            <w:r w:rsidRPr="00156D05">
              <w:rPr>
                <w:rFonts w:ascii="Times New Roman" w:eastAsia="標楷體" w:hAnsi="Times New Roman"/>
                <w:b/>
                <w:color w:val="000000"/>
                <w:szCs w:val="24"/>
                <w:shd w:val="clear" w:color="auto" w:fill="FFFFFF"/>
              </w:rPr>
              <w:t>T therapy</w:t>
            </w:r>
            <w:r w:rsidRPr="00156D05">
              <w:rPr>
                <w:rFonts w:ascii="Times New Roman" w:eastAsia="標楷體" w:hAnsi="Times New Roman" w:hint="eastAsia"/>
                <w:b/>
                <w:color w:val="000000"/>
                <w:szCs w:val="24"/>
                <w:shd w:val="clear" w:color="auto" w:fill="FFFFFF"/>
              </w:rPr>
              <w:t>.</w:t>
            </w:r>
          </w:p>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hint="eastAsia"/>
                <w:b/>
                <w:color w:val="000000"/>
                <w:szCs w:val="24"/>
                <w:shd w:val="clear" w:color="auto" w:fill="FFFFFF"/>
              </w:rPr>
              <w:t>林建廷醫師</w:t>
            </w:r>
            <w:r w:rsidRPr="00156D05">
              <w:rPr>
                <w:rFonts w:ascii="Times New Roman" w:eastAsia="標楷體" w:hAnsi="Times New Roman" w:hint="eastAsia"/>
                <w:b/>
                <w:color w:val="000000"/>
                <w:szCs w:val="24"/>
                <w:shd w:val="clear" w:color="auto" w:fill="FFFFFF"/>
              </w:rPr>
              <w:t xml:space="preserve"> (</w:t>
            </w:r>
            <w:r w:rsidRPr="00156D05">
              <w:rPr>
                <w:rFonts w:ascii="Times New Roman" w:eastAsia="標楷體" w:hAnsi="Times New Roman" w:hint="eastAsia"/>
                <w:b/>
                <w:color w:val="000000"/>
                <w:szCs w:val="24"/>
                <w:shd w:val="clear" w:color="auto" w:fill="FFFFFF"/>
              </w:rPr>
              <w:t>國立臺灣大學醫學院附設醫院血液科</w:t>
            </w:r>
            <w:r w:rsidRPr="00156D05">
              <w:rPr>
                <w:rFonts w:ascii="Times New Roman" w:eastAsia="標楷體" w:hAnsi="Times New Roman" w:hint="eastAsia"/>
                <w:b/>
                <w:color w:val="000000"/>
                <w:szCs w:val="24"/>
                <w:shd w:val="clear" w:color="auto" w:fill="FFFFFF"/>
              </w:rPr>
              <w:t>)</w:t>
            </w:r>
          </w:p>
        </w:tc>
      </w:tr>
      <w:tr w:rsidR="008D6F2F" w:rsidRPr="00156D05" w:rsidTr="00156D05">
        <w:tc>
          <w:tcPr>
            <w:tcW w:w="1598" w:type="dxa"/>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hint="eastAsia"/>
                <w:b/>
                <w:bCs/>
                <w:color w:val="000000"/>
                <w:szCs w:val="24"/>
                <w:shd w:val="clear" w:color="auto" w:fill="FFFFFF"/>
              </w:rPr>
              <w:t>16:10~16:50</w:t>
            </w:r>
          </w:p>
        </w:tc>
        <w:tc>
          <w:tcPr>
            <w:tcW w:w="7866" w:type="dxa"/>
          </w:tcPr>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b/>
                <w:color w:val="000000"/>
                <w:szCs w:val="24"/>
                <w:shd w:val="clear" w:color="auto" w:fill="FFFFFF"/>
              </w:rPr>
              <w:t>Mitochondrial transfer in the treatment of mitochondrial diseases</w:t>
            </w:r>
            <w:r w:rsidRPr="00156D05">
              <w:rPr>
                <w:rFonts w:ascii="Times New Roman" w:eastAsia="標楷體" w:hAnsi="Times New Roman" w:hint="eastAsia"/>
                <w:b/>
                <w:color w:val="000000"/>
                <w:szCs w:val="24"/>
                <w:shd w:val="clear" w:color="auto" w:fill="FFFFFF"/>
              </w:rPr>
              <w:t>.</w:t>
            </w:r>
          </w:p>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hint="eastAsia"/>
                <w:b/>
                <w:color w:val="000000"/>
                <w:szCs w:val="24"/>
                <w:shd w:val="clear" w:color="auto" w:fill="FFFFFF"/>
              </w:rPr>
              <w:t>林祖功醫師</w:t>
            </w:r>
            <w:r w:rsidRPr="00156D05">
              <w:rPr>
                <w:rFonts w:ascii="Times New Roman" w:eastAsia="標楷體" w:hAnsi="Times New Roman" w:hint="eastAsia"/>
                <w:b/>
                <w:color w:val="000000"/>
                <w:szCs w:val="24"/>
                <w:shd w:val="clear" w:color="auto" w:fill="FFFFFF"/>
              </w:rPr>
              <w:t xml:space="preserve"> (</w:t>
            </w:r>
            <w:r w:rsidRPr="00156D05">
              <w:rPr>
                <w:rFonts w:ascii="Times New Roman" w:eastAsia="標楷體" w:hAnsi="Times New Roman" w:hint="eastAsia"/>
                <w:b/>
                <w:color w:val="000000"/>
                <w:szCs w:val="24"/>
                <w:shd w:val="clear" w:color="auto" w:fill="FFFFFF"/>
              </w:rPr>
              <w:t>高雄長庚紀念醫院神經內科</w:t>
            </w:r>
            <w:r w:rsidRPr="00156D05">
              <w:rPr>
                <w:rFonts w:ascii="Times New Roman" w:eastAsia="標楷體" w:hAnsi="Times New Roman" w:hint="eastAsia"/>
                <w:b/>
                <w:color w:val="000000"/>
                <w:szCs w:val="24"/>
                <w:shd w:val="clear" w:color="auto" w:fill="FFFFFF"/>
              </w:rPr>
              <w:t>)</w:t>
            </w:r>
          </w:p>
        </w:tc>
      </w:tr>
      <w:tr w:rsidR="008D6F2F" w:rsidRPr="00156D05" w:rsidTr="00156D05">
        <w:tc>
          <w:tcPr>
            <w:tcW w:w="1598" w:type="dxa"/>
            <w:shd w:val="clear" w:color="auto" w:fill="E5DFEC"/>
          </w:tcPr>
          <w:p w:rsidR="008D6F2F" w:rsidRPr="00156D05" w:rsidRDefault="008D6F2F" w:rsidP="00156D05">
            <w:pPr>
              <w:spacing w:line="276" w:lineRule="auto"/>
              <w:jc w:val="center"/>
              <w:rPr>
                <w:rFonts w:ascii="Times New Roman" w:eastAsia="標楷體" w:hAnsi="Times New Roman"/>
                <w:b/>
                <w:bCs/>
                <w:color w:val="000000"/>
                <w:szCs w:val="24"/>
                <w:shd w:val="clear" w:color="auto" w:fill="FFFFFF"/>
              </w:rPr>
            </w:pPr>
            <w:r w:rsidRPr="00156D05">
              <w:rPr>
                <w:rFonts w:ascii="Times New Roman" w:eastAsia="標楷體" w:hAnsi="Times New Roman" w:hint="eastAsia"/>
                <w:b/>
                <w:bCs/>
                <w:color w:val="000000"/>
                <w:szCs w:val="24"/>
                <w:shd w:val="clear" w:color="auto" w:fill="FFFFFF"/>
              </w:rPr>
              <w:t>16:50~17:</w:t>
            </w:r>
            <w:r w:rsidR="00F0666D" w:rsidRPr="00156D05">
              <w:rPr>
                <w:rFonts w:ascii="Times New Roman" w:eastAsia="標楷體" w:hAnsi="Times New Roman" w:hint="eastAsia"/>
                <w:b/>
                <w:bCs/>
                <w:color w:val="000000"/>
                <w:szCs w:val="24"/>
                <w:shd w:val="clear" w:color="auto" w:fill="FFFFFF"/>
              </w:rPr>
              <w:t>3</w:t>
            </w:r>
            <w:r w:rsidRPr="00156D05">
              <w:rPr>
                <w:rFonts w:ascii="Times New Roman" w:eastAsia="標楷體" w:hAnsi="Times New Roman" w:hint="eastAsia"/>
                <w:b/>
                <w:bCs/>
                <w:color w:val="000000"/>
                <w:szCs w:val="24"/>
                <w:shd w:val="clear" w:color="auto" w:fill="FFFFFF"/>
              </w:rPr>
              <w:t>0</w:t>
            </w:r>
          </w:p>
        </w:tc>
        <w:tc>
          <w:tcPr>
            <w:tcW w:w="7866" w:type="dxa"/>
            <w:shd w:val="clear" w:color="auto" w:fill="E5DFEC"/>
          </w:tcPr>
          <w:p w:rsidR="008D6F2F" w:rsidRPr="00156D05" w:rsidRDefault="008D6F2F" w:rsidP="00156D05">
            <w:pPr>
              <w:spacing w:line="276" w:lineRule="auto"/>
              <w:rPr>
                <w:rFonts w:ascii="Times New Roman" w:eastAsia="標楷體" w:hAnsi="Times New Roman"/>
                <w:b/>
                <w:color w:val="000000"/>
                <w:szCs w:val="24"/>
                <w:shd w:val="clear" w:color="auto" w:fill="FFFFFF"/>
              </w:rPr>
            </w:pPr>
            <w:r w:rsidRPr="00156D05">
              <w:rPr>
                <w:rFonts w:ascii="Times New Roman" w:eastAsia="標楷體" w:hAnsi="Times New Roman" w:hint="eastAsia"/>
                <w:b/>
                <w:color w:val="000000"/>
                <w:szCs w:val="24"/>
                <w:shd w:val="clear" w:color="auto" w:fill="FFFFFF"/>
              </w:rPr>
              <w:t>綜合討論交流</w:t>
            </w:r>
            <w:r w:rsidRPr="00156D05">
              <w:rPr>
                <w:rFonts w:ascii="Times New Roman" w:eastAsia="標楷體" w:hAnsi="Times New Roman"/>
                <w:b/>
                <w:color w:val="000000"/>
                <w:szCs w:val="24"/>
                <w:shd w:val="clear" w:color="auto" w:fill="FFFFFF"/>
              </w:rPr>
              <w:t>時間</w:t>
            </w:r>
          </w:p>
        </w:tc>
      </w:tr>
    </w:tbl>
    <w:p w:rsidR="00F743C7" w:rsidRPr="00B73AF1" w:rsidRDefault="00F743C7" w:rsidP="00B73AF1">
      <w:pPr>
        <w:spacing w:line="276" w:lineRule="auto"/>
        <w:jc w:val="center"/>
        <w:rPr>
          <w:rFonts w:ascii="Times New Roman" w:eastAsia="標楷體" w:hAnsi="Times New Roman"/>
          <w:b/>
          <w:bCs/>
          <w:color w:val="000000"/>
          <w:szCs w:val="24"/>
          <w:shd w:val="clear" w:color="auto" w:fill="FFFFFF"/>
        </w:rPr>
      </w:pPr>
    </w:p>
    <w:p w:rsidR="00F743C7" w:rsidRDefault="00F743C7" w:rsidP="00F743C7">
      <w:pPr>
        <w:rPr>
          <w:color w:val="FF0000"/>
        </w:rPr>
      </w:pPr>
    </w:p>
    <w:p w:rsidR="001C0023" w:rsidRDefault="001C0023" w:rsidP="001C0023">
      <w:pPr>
        <w:rPr>
          <w:b/>
        </w:rPr>
      </w:pPr>
    </w:p>
    <w:p w:rsidR="00F743C7" w:rsidRPr="00B26DF9" w:rsidRDefault="00F743C7" w:rsidP="00F743C7">
      <w:pPr>
        <w:rPr>
          <w:b/>
        </w:rPr>
      </w:pPr>
    </w:p>
    <w:p w:rsidR="001C0023" w:rsidRDefault="001C0023" w:rsidP="001C0023">
      <w:pPr>
        <w:pStyle w:val="a3"/>
        <w:ind w:leftChars="0" w:left="360"/>
        <w:rPr>
          <w:color w:val="FF0000"/>
        </w:rPr>
      </w:pPr>
    </w:p>
    <w:p w:rsidR="00BA2D93" w:rsidRDefault="00BA2D93" w:rsidP="00B26DF9">
      <w:pPr>
        <w:pStyle w:val="a3"/>
        <w:ind w:leftChars="0" w:left="360"/>
        <w:rPr>
          <w:color w:val="FF0000"/>
        </w:rPr>
      </w:pPr>
    </w:p>
    <w:p w:rsidR="001C0023" w:rsidRPr="001C0023" w:rsidRDefault="001C0023" w:rsidP="001C0023">
      <w:pPr>
        <w:rPr>
          <w:color w:val="FF0000"/>
        </w:rPr>
      </w:pPr>
    </w:p>
    <w:p w:rsidR="00BA2D93" w:rsidRDefault="00BA2D93" w:rsidP="00B26DF9">
      <w:pPr>
        <w:pStyle w:val="a3"/>
        <w:ind w:leftChars="0" w:left="360"/>
        <w:rPr>
          <w:color w:val="FF0000"/>
        </w:rPr>
      </w:pPr>
    </w:p>
    <w:p w:rsidR="00BA2D93" w:rsidRDefault="00BA2D93" w:rsidP="00B26DF9">
      <w:pPr>
        <w:pStyle w:val="a3"/>
        <w:ind w:leftChars="0" w:left="360"/>
        <w:rPr>
          <w:color w:val="FF0000"/>
        </w:rPr>
      </w:pPr>
      <w:bookmarkStart w:id="0" w:name="_GoBack"/>
      <w:bookmarkEnd w:id="0"/>
    </w:p>
    <w:sectPr w:rsidR="00BA2D93" w:rsidSect="00615F33">
      <w:pgSz w:w="11906" w:h="16838"/>
      <w:pgMar w:top="1276" w:right="1416" w:bottom="70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88" w:rsidRDefault="00DA7188" w:rsidP="00655D38">
      <w:r>
        <w:separator/>
      </w:r>
    </w:p>
  </w:endnote>
  <w:endnote w:type="continuationSeparator" w:id="0">
    <w:p w:rsidR="00DA7188" w:rsidRDefault="00DA7188" w:rsidP="00655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88" w:rsidRDefault="00DA7188" w:rsidP="00655D38">
      <w:r>
        <w:separator/>
      </w:r>
    </w:p>
  </w:footnote>
  <w:footnote w:type="continuationSeparator" w:id="0">
    <w:p w:rsidR="00DA7188" w:rsidRDefault="00DA7188" w:rsidP="00655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B02CF"/>
    <w:multiLevelType w:val="hybridMultilevel"/>
    <w:tmpl w:val="B928A178"/>
    <w:lvl w:ilvl="0" w:tplc="F1CCB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25441A2"/>
    <w:multiLevelType w:val="hybridMultilevel"/>
    <w:tmpl w:val="54FC9D98"/>
    <w:lvl w:ilvl="0" w:tplc="2DB02192">
      <w:start w:val="1"/>
      <w:numFmt w:val="decimal"/>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0616"/>
    <w:rsid w:val="00002466"/>
    <w:rsid w:val="00023BFF"/>
    <w:rsid w:val="0009032D"/>
    <w:rsid w:val="000D3842"/>
    <w:rsid w:val="00156D05"/>
    <w:rsid w:val="001A3E1D"/>
    <w:rsid w:val="001C0023"/>
    <w:rsid w:val="001E17B2"/>
    <w:rsid w:val="00205089"/>
    <w:rsid w:val="00206426"/>
    <w:rsid w:val="0021756F"/>
    <w:rsid w:val="00241205"/>
    <w:rsid w:val="002D304C"/>
    <w:rsid w:val="00301A66"/>
    <w:rsid w:val="00304A4C"/>
    <w:rsid w:val="00310DDA"/>
    <w:rsid w:val="003426D3"/>
    <w:rsid w:val="00390E51"/>
    <w:rsid w:val="00396ED5"/>
    <w:rsid w:val="003A7F9D"/>
    <w:rsid w:val="003F406F"/>
    <w:rsid w:val="00425909"/>
    <w:rsid w:val="00491C46"/>
    <w:rsid w:val="005A47C4"/>
    <w:rsid w:val="005B0DC3"/>
    <w:rsid w:val="005D0A38"/>
    <w:rsid w:val="005D1320"/>
    <w:rsid w:val="005E246E"/>
    <w:rsid w:val="00605D21"/>
    <w:rsid w:val="00615F33"/>
    <w:rsid w:val="0062534D"/>
    <w:rsid w:val="00627245"/>
    <w:rsid w:val="00655D38"/>
    <w:rsid w:val="0069776E"/>
    <w:rsid w:val="006A051D"/>
    <w:rsid w:val="006D3265"/>
    <w:rsid w:val="00737150"/>
    <w:rsid w:val="00757EA6"/>
    <w:rsid w:val="00764986"/>
    <w:rsid w:val="00772055"/>
    <w:rsid w:val="007720FB"/>
    <w:rsid w:val="007C5AAB"/>
    <w:rsid w:val="00850616"/>
    <w:rsid w:val="00897639"/>
    <w:rsid w:val="008A7524"/>
    <w:rsid w:val="008D6F2F"/>
    <w:rsid w:val="008F23FC"/>
    <w:rsid w:val="008F6020"/>
    <w:rsid w:val="008F7595"/>
    <w:rsid w:val="00954130"/>
    <w:rsid w:val="00967660"/>
    <w:rsid w:val="009C7AB1"/>
    <w:rsid w:val="00A224B4"/>
    <w:rsid w:val="00A377B1"/>
    <w:rsid w:val="00A64597"/>
    <w:rsid w:val="00A97708"/>
    <w:rsid w:val="00AD072D"/>
    <w:rsid w:val="00AF390B"/>
    <w:rsid w:val="00B26DF9"/>
    <w:rsid w:val="00B53741"/>
    <w:rsid w:val="00B65C3C"/>
    <w:rsid w:val="00B70925"/>
    <w:rsid w:val="00B73AF1"/>
    <w:rsid w:val="00B844B5"/>
    <w:rsid w:val="00BA2D93"/>
    <w:rsid w:val="00BA7812"/>
    <w:rsid w:val="00BF0A9F"/>
    <w:rsid w:val="00C06B87"/>
    <w:rsid w:val="00C40F4C"/>
    <w:rsid w:val="00C743BE"/>
    <w:rsid w:val="00C74B86"/>
    <w:rsid w:val="00C75C97"/>
    <w:rsid w:val="00D4267F"/>
    <w:rsid w:val="00D55F38"/>
    <w:rsid w:val="00D730E4"/>
    <w:rsid w:val="00D83E93"/>
    <w:rsid w:val="00D90B48"/>
    <w:rsid w:val="00D93649"/>
    <w:rsid w:val="00DA6226"/>
    <w:rsid w:val="00DA7188"/>
    <w:rsid w:val="00DD63F0"/>
    <w:rsid w:val="00E71C52"/>
    <w:rsid w:val="00F0666D"/>
    <w:rsid w:val="00F357CB"/>
    <w:rsid w:val="00F51D46"/>
    <w:rsid w:val="00F743C7"/>
    <w:rsid w:val="00FC1852"/>
    <w:rsid w:val="00FD277B"/>
    <w:rsid w:val="00FE67F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2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DF9"/>
    <w:pPr>
      <w:ind w:leftChars="200" w:left="480"/>
    </w:pPr>
  </w:style>
  <w:style w:type="character" w:styleId="a4">
    <w:name w:val="Hyperlink"/>
    <w:basedOn w:val="a0"/>
    <w:uiPriority w:val="99"/>
    <w:unhideWhenUsed/>
    <w:rsid w:val="00BA7812"/>
    <w:rPr>
      <w:color w:val="0000FF"/>
      <w:u w:val="single"/>
    </w:rPr>
  </w:style>
  <w:style w:type="table" w:customStyle="1" w:styleId="-1">
    <w:name w:val="Light List Accent 1"/>
    <w:basedOn w:val="a1"/>
    <w:uiPriority w:val="61"/>
    <w:rsid w:val="00BA2D9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5">
    <w:name w:val="header"/>
    <w:basedOn w:val="a"/>
    <w:link w:val="a6"/>
    <w:uiPriority w:val="99"/>
    <w:unhideWhenUsed/>
    <w:rsid w:val="00655D38"/>
    <w:pPr>
      <w:tabs>
        <w:tab w:val="center" w:pos="4153"/>
        <w:tab w:val="right" w:pos="8306"/>
      </w:tabs>
      <w:snapToGrid w:val="0"/>
    </w:pPr>
    <w:rPr>
      <w:sz w:val="20"/>
      <w:szCs w:val="20"/>
    </w:rPr>
  </w:style>
  <w:style w:type="character" w:customStyle="1" w:styleId="a6">
    <w:name w:val="頁首 字元"/>
    <w:basedOn w:val="a0"/>
    <w:link w:val="a5"/>
    <w:uiPriority w:val="99"/>
    <w:rsid w:val="00655D38"/>
    <w:rPr>
      <w:sz w:val="20"/>
      <w:szCs w:val="20"/>
    </w:rPr>
  </w:style>
  <w:style w:type="paragraph" w:styleId="a7">
    <w:name w:val="footer"/>
    <w:basedOn w:val="a"/>
    <w:link w:val="a8"/>
    <w:uiPriority w:val="99"/>
    <w:unhideWhenUsed/>
    <w:rsid w:val="00655D38"/>
    <w:pPr>
      <w:tabs>
        <w:tab w:val="center" w:pos="4153"/>
        <w:tab w:val="right" w:pos="8306"/>
      </w:tabs>
      <w:snapToGrid w:val="0"/>
    </w:pPr>
    <w:rPr>
      <w:sz w:val="20"/>
      <w:szCs w:val="20"/>
    </w:rPr>
  </w:style>
  <w:style w:type="character" w:customStyle="1" w:styleId="a8">
    <w:name w:val="頁尾 字元"/>
    <w:basedOn w:val="a0"/>
    <w:link w:val="a7"/>
    <w:uiPriority w:val="99"/>
    <w:rsid w:val="00655D38"/>
    <w:rPr>
      <w:sz w:val="20"/>
      <w:szCs w:val="20"/>
    </w:rPr>
  </w:style>
  <w:style w:type="character" w:styleId="a9">
    <w:name w:val="FollowedHyperlink"/>
    <w:basedOn w:val="a0"/>
    <w:uiPriority w:val="99"/>
    <w:semiHidden/>
    <w:unhideWhenUsed/>
    <w:rsid w:val="00D83E93"/>
    <w:rPr>
      <w:color w:val="800080"/>
      <w:u w:val="single"/>
    </w:rPr>
  </w:style>
</w:styles>
</file>

<file path=word/webSettings.xml><?xml version="1.0" encoding="utf-8"?>
<w:webSettings xmlns:r="http://schemas.openxmlformats.org/officeDocument/2006/relationships" xmlns:w="http://schemas.openxmlformats.org/wordprocessingml/2006/main">
  <w:divs>
    <w:div w:id="359086615">
      <w:bodyDiv w:val="1"/>
      <w:marLeft w:val="0"/>
      <w:marRight w:val="0"/>
      <w:marTop w:val="0"/>
      <w:marBottom w:val="0"/>
      <w:divBdr>
        <w:top w:val="none" w:sz="0" w:space="0" w:color="auto"/>
        <w:left w:val="none" w:sz="0" w:space="0" w:color="auto"/>
        <w:bottom w:val="none" w:sz="0" w:space="0" w:color="auto"/>
        <w:right w:val="none" w:sz="0" w:space="0" w:color="auto"/>
      </w:divBdr>
      <w:divsChild>
        <w:div w:id="469515559">
          <w:marLeft w:val="0"/>
          <w:marRight w:val="0"/>
          <w:marTop w:val="0"/>
          <w:marBottom w:val="0"/>
          <w:divBdr>
            <w:top w:val="none" w:sz="0" w:space="0" w:color="auto"/>
            <w:left w:val="none" w:sz="0" w:space="0" w:color="auto"/>
            <w:bottom w:val="none" w:sz="0" w:space="0" w:color="auto"/>
            <w:right w:val="none" w:sz="0" w:space="0" w:color="auto"/>
          </w:divBdr>
        </w:div>
        <w:div w:id="100586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unotherapy.org.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Links>
    <vt:vector size="6" baseType="variant">
      <vt:variant>
        <vt:i4>1769544</vt:i4>
      </vt:variant>
      <vt:variant>
        <vt:i4>0</vt:i4>
      </vt:variant>
      <vt:variant>
        <vt:i4>0</vt:i4>
      </vt:variant>
      <vt:variant>
        <vt:i4>5</vt:i4>
      </vt:variant>
      <vt:variant>
        <vt:lpwstr>http://www.immunotherapy.org.tw/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2018-06-15T03:43:00Z</cp:lastPrinted>
  <dcterms:created xsi:type="dcterms:W3CDTF">2018-07-03T01:59:00Z</dcterms:created>
  <dcterms:modified xsi:type="dcterms:W3CDTF">2018-07-03T01:59:00Z</dcterms:modified>
</cp:coreProperties>
</file>